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8" w:rsidRPr="00320A38" w:rsidRDefault="00320A38" w:rsidP="00320A38">
      <w:pPr>
        <w:widowControl/>
        <w:wordWrap/>
        <w:autoSpaceDE/>
        <w:autoSpaceDN/>
        <w:spacing w:line="480" w:lineRule="auto"/>
        <w:jc w:val="left"/>
        <w:rPr>
          <w:rFonts w:ascii="Arial" w:eastAsia="굴림" w:hAnsi="Arial" w:cs="Arial" w:hint="eastAsia"/>
          <w:color w:val="222222"/>
          <w:kern w:val="0"/>
          <w:sz w:val="24"/>
          <w:szCs w:val="24"/>
          <w:lang w:val="en-US"/>
        </w:rPr>
      </w:pPr>
      <w:r>
        <w:rPr>
          <w:rFonts w:ascii="Arial" w:eastAsia="굴림" w:hAnsi="Arial" w:cs="Arial" w:hint="eastAsia"/>
          <w:color w:val="222222"/>
          <w:kern w:val="0"/>
          <w:sz w:val="24"/>
          <w:szCs w:val="24"/>
          <w:lang w:val="en-US"/>
        </w:rPr>
        <w:t xml:space="preserve">Kaychan - </w:t>
      </w:r>
      <w:r w:rsidRPr="00320A38">
        <w:rPr>
          <w:rFonts w:ascii="Arial" w:eastAsia="굴림" w:hAnsi="Arial" w:cs="Arial"/>
          <w:color w:val="222222"/>
          <w:kern w:val="0"/>
          <w:sz w:val="24"/>
          <w:szCs w:val="24"/>
          <w:lang w:val="en-US"/>
        </w:rPr>
        <w:t>Reviewing Your First Teaching Demonstration</w:t>
      </w:r>
    </w:p>
    <w:p w:rsidR="00320A38" w:rsidRDefault="00320A38" w:rsidP="00320A38">
      <w:pPr>
        <w:widowControl/>
        <w:wordWrap/>
        <w:autoSpaceDE/>
        <w:autoSpaceDN/>
        <w:spacing w:line="480" w:lineRule="auto"/>
        <w:jc w:val="left"/>
        <w:rPr>
          <w:rFonts w:ascii="Arial" w:eastAsia="굴림" w:hAnsi="Arial" w:cs="Arial" w:hint="eastAsia"/>
          <w:color w:val="222222"/>
          <w:kern w:val="0"/>
          <w:sz w:val="24"/>
          <w:szCs w:val="24"/>
          <w:lang w:val="en-US"/>
        </w:rPr>
      </w:pP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Despite an unfamiliar understanding of microteaching, I was so privileged to perform the first part of speaking microteaching with my classmates, Jin and Sung by a well-experienced guider, Tim. This video I watched shows me a vivid feedback as follows;</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1. Microteaching video may show that I did confidently elicitation from students. I found that standing in front of the learners is exciting for me. In fact, I experience through this teaching session that microteaching is not simply interesting but also developing a technique to be a teacher. Generally speaking, I think that I was diligently engaged in speaking to the students with confidence.</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 </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2. This video reveals my enthusiasm to build rapport in the class.</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 xml:space="preserve">I watched myself to approach </w:t>
      </w:r>
      <w:proofErr w:type="gramStart"/>
      <w:r w:rsidRPr="00320A38">
        <w:rPr>
          <w:rFonts w:ascii="Arial" w:eastAsia="굴림" w:hAnsi="Arial" w:cs="Arial"/>
          <w:color w:val="222222"/>
          <w:kern w:val="0"/>
          <w:sz w:val="24"/>
          <w:szCs w:val="24"/>
          <w:lang w:val="en-US"/>
        </w:rPr>
        <w:t>students</w:t>
      </w:r>
      <w:proofErr w:type="gramEnd"/>
      <w:r w:rsidRPr="00320A38">
        <w:rPr>
          <w:rFonts w:ascii="Arial" w:eastAsia="굴림" w:hAnsi="Arial" w:cs="Arial"/>
          <w:color w:val="222222"/>
          <w:kern w:val="0"/>
          <w:sz w:val="24"/>
          <w:szCs w:val="24"/>
          <w:lang w:val="en-US"/>
        </w:rPr>
        <w:t xml:space="preserve"> number of times during the session. </w:t>
      </w:r>
      <w:proofErr w:type="gramStart"/>
      <w:r w:rsidRPr="00320A38">
        <w:rPr>
          <w:rFonts w:ascii="Arial" w:eastAsia="굴림" w:hAnsi="Arial" w:cs="Arial"/>
          <w:color w:val="222222"/>
          <w:kern w:val="0"/>
          <w:sz w:val="24"/>
          <w:szCs w:val="24"/>
          <w:lang w:val="en-US"/>
        </w:rPr>
        <w:t>this</w:t>
      </w:r>
      <w:proofErr w:type="gramEnd"/>
      <w:r w:rsidRPr="00320A38">
        <w:rPr>
          <w:rFonts w:ascii="Arial" w:eastAsia="굴림" w:hAnsi="Arial" w:cs="Arial"/>
          <w:color w:val="222222"/>
          <w:kern w:val="0"/>
          <w:sz w:val="24"/>
          <w:szCs w:val="24"/>
          <w:lang w:val="en-US"/>
        </w:rPr>
        <w:t xml:space="preserve"> shows how much I have tried to build rapport with them. Individual eye contact was clearly shown as I usually came near to the learners. It seemed that we all enjoyed in speaking lesson and did lots of speaking practice in the class, which is an outcome of the rapport built between us.</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 </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3. The video presents that I have facilitated interaction with students and me, and among them. As all of us know, it was a very limited time that as a teacher I had a little amount of time to interact with each student but because of this small group of class size, I might encourage relatively well enough to facilitate the interaction with the students. I experienced that how culturally diverse groups interact also determine how they are understood in life situation.  </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t>4. I found myself with overconfidence.</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222222"/>
          <w:kern w:val="0"/>
          <w:sz w:val="24"/>
          <w:szCs w:val="24"/>
          <w:lang w:val="en-US"/>
        </w:rPr>
        <w:lastRenderedPageBreak/>
        <w:t>While watching the earlier part of speaking lesion, I was so embarrassed by myself because my arm-crossing attitude was not only unnecessary but also overconfident. That caused me not just to forget the introduction of two assistant teachers at the beginning but also to speak without full sentences during the session. I found that one of the things I have to do is not overplay it. This lesson teaches me if I am too sure of myself, it is a recipe for failure.</w:t>
      </w:r>
    </w:p>
    <w:p w:rsidR="00320A38" w:rsidRPr="00320A38" w:rsidRDefault="00320A38" w:rsidP="00320A38">
      <w:pPr>
        <w:widowControl/>
        <w:wordWrap/>
        <w:autoSpaceDE/>
        <w:autoSpaceDN/>
        <w:spacing w:after="240" w:line="480" w:lineRule="auto"/>
        <w:jc w:val="left"/>
        <w:rPr>
          <w:rFonts w:ascii="Arial" w:eastAsia="굴림" w:hAnsi="Arial" w:cs="Arial"/>
          <w:kern w:val="0"/>
          <w:sz w:val="24"/>
          <w:szCs w:val="24"/>
          <w:lang w:val="en-US"/>
        </w:rPr>
      </w:pP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000000"/>
          <w:kern w:val="0"/>
          <w:sz w:val="24"/>
          <w:szCs w:val="24"/>
          <w:lang w:val="en-US"/>
        </w:rPr>
        <w:t>In conclusion, it is absolutely true that the feedback in this microteaching is critical for improvement of our teaching skill. I think we need something critical feedback from peer students. Such critical feedback enables us to make improvement to happen in teaching.</w:t>
      </w:r>
    </w:p>
    <w:p w:rsidR="00320A38" w:rsidRPr="00320A38" w:rsidRDefault="00320A38" w:rsidP="00320A38">
      <w:pPr>
        <w:widowControl/>
        <w:wordWrap/>
        <w:autoSpaceDE/>
        <w:autoSpaceDN/>
        <w:spacing w:line="480" w:lineRule="auto"/>
        <w:jc w:val="left"/>
        <w:rPr>
          <w:rFonts w:ascii="Arial" w:eastAsia="굴림" w:hAnsi="Arial" w:cs="Arial"/>
          <w:kern w:val="0"/>
          <w:sz w:val="24"/>
          <w:szCs w:val="24"/>
          <w:lang w:val="en-US"/>
        </w:rPr>
      </w:pPr>
      <w:r w:rsidRPr="00320A38">
        <w:rPr>
          <w:rFonts w:ascii="Arial" w:eastAsia="굴림" w:hAnsi="Arial" w:cs="Arial"/>
          <w:color w:val="000000"/>
          <w:kern w:val="0"/>
          <w:sz w:val="24"/>
          <w:szCs w:val="24"/>
          <w:lang w:val="en-US"/>
        </w:rPr>
        <w:t> </w:t>
      </w:r>
    </w:p>
    <w:p w:rsidR="00320A38" w:rsidRPr="00320A38" w:rsidRDefault="00320A38" w:rsidP="00320A38">
      <w:pPr>
        <w:spacing w:line="480" w:lineRule="auto"/>
        <w:jc w:val="left"/>
        <w:rPr>
          <w:rFonts w:ascii="Arial" w:hAnsi="Arial" w:cs="Arial"/>
          <w:sz w:val="24"/>
          <w:szCs w:val="24"/>
          <w:lang w:val="en-US"/>
        </w:rPr>
      </w:pPr>
    </w:p>
    <w:p w:rsidR="00780E5F" w:rsidRPr="00320A38" w:rsidRDefault="00780E5F" w:rsidP="00320A38">
      <w:pPr>
        <w:rPr>
          <w:lang w:val="en-US"/>
        </w:rPr>
      </w:pPr>
    </w:p>
    <w:sectPr w:rsidR="00780E5F" w:rsidRPr="00320A38" w:rsidSect="00780E5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20A38"/>
    <w:rsid w:val="00291C67"/>
    <w:rsid w:val="00320A38"/>
    <w:rsid w:val="003A318D"/>
    <w:rsid w:val="00780E5F"/>
    <w:rsid w:val="00783199"/>
    <w:rsid w:val="00CB36A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38"/>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A38"/>
    <w:pPr>
      <w:widowControl/>
      <w:wordWrap/>
      <w:autoSpaceDE/>
      <w:autoSpaceDN/>
      <w:spacing w:before="100" w:beforeAutospacing="1" w:after="100" w:afterAutospacing="1"/>
      <w:jc w:val="left"/>
    </w:pPr>
    <w:rPr>
      <w:rFonts w:ascii="굴림" w:eastAsia="굴림" w:hAnsi="굴림" w:cs="굴림"/>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678854573">
      <w:bodyDiv w:val="1"/>
      <w:marLeft w:val="0"/>
      <w:marRight w:val="0"/>
      <w:marTop w:val="0"/>
      <w:marBottom w:val="0"/>
      <w:divBdr>
        <w:top w:val="none" w:sz="0" w:space="0" w:color="auto"/>
        <w:left w:val="none" w:sz="0" w:space="0" w:color="auto"/>
        <w:bottom w:val="none" w:sz="0" w:space="0" w:color="auto"/>
        <w:right w:val="none" w:sz="0" w:space="0" w:color="auto"/>
      </w:divBdr>
    </w:div>
    <w:div w:id="7037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kaychan park</dc:creator>
  <cp:lastModifiedBy>kaychan park</cp:lastModifiedBy>
  <cp:revision>1</cp:revision>
  <dcterms:created xsi:type="dcterms:W3CDTF">2017-11-30T14:57:00Z</dcterms:created>
  <dcterms:modified xsi:type="dcterms:W3CDTF">2017-11-30T15:01:00Z</dcterms:modified>
</cp:coreProperties>
</file>