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Find Someone who...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1. Fill in the blanks with ‘in’, ‘on’, or ‘at’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20"/>
        <w:gridCol w:w="1245"/>
        <w:gridCol w:w="2250"/>
        <w:tblGridChange w:id="0">
          <w:tblGrid>
            <w:gridCol w:w="5520"/>
            <w:gridCol w:w="1245"/>
            <w:gridCol w:w="22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Find someone who...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More information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like to get up late ____ Sunday.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always goes on holiday ____ July.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have a birthday ____ spring.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was watching TV ____ 10 o'clock last night.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enjoys getting up early ____ the morning.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study English ____ the weekend.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usually goes out ____ Saturday evening.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is usually awake ____ midnight.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usually have a big meal ____ lunchtime.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2. Change the statements into yes/no questions and interview each other.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Fonts w:ascii="Comic Sans MS" w:cs="Comic Sans MS" w:eastAsia="Comic Sans MS" w:hAnsi="Comic Sans MS"/>
        <w:rtl w:val="0"/>
      </w:rPr>
      <w:t xml:space="preserve">Practice worksheet</w:t>
    </w:r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ko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