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Kara, Worst teacher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188th WD TESOL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Violet(A Young Gwak)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 879 words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       </w:t>
      </w: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 Her name was Kara, she was my English teacher when I was in Canada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as an ESL student. I studied in the academy for 5 months. Unfortunately, I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recalled Kara as the worst teacher in my life so far. In my memory, she was really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tall, light brown goldish hair, wore glasses and talked very fast. She always had a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high-tension attitude. According to it she was enthusiastic for teaching and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made many activities all the time. But at that time I really needed academic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English in order to get a high score of IELTS. I did not want to learn something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through songs or role play. I wanted my grammar and writing to be perfect. I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wanted to study not to sing a song. Kara was the textbook of interpersonal and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verbal-linguistic enabler. So her every class was plentiful. Nevertheless, in my case,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she definitely was not an effective teacher for me. Let us find out why.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       I remember when I first came into her classroom. Long black boots and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her very fast speed of talking captured my eyes. She never stopped talking.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When she let us do some worksheets, she was even humming or singing while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we were doing our thing. She was so chatty and had a great talent of making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students laugh only by speaking. During the break time, she was always hanging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out with students and they loved enjoying time with her. Based on this, I surely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assume that she had verbal linguistic and interpersonal intelligence. In the 1980s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Howard Gardner who is like Einstein of education theory created the theory of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multiple intelligence. He thought individuals have at least seven distinct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intelligences that can be developed over a lifetime. In Kara's case, her strength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was showing words and having a good interpersonal relationship with people.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Normally I would have wanted a class like her style but I needed the opposite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character of her style.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       One of the memorable activities she created was ‘Listen and tell'. Make a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group of 5, leader whispered a sentence to one member in their team, each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member should tell the next member, and finally, the last member memorizes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what the sentence was and wrote on the board. I remembered this game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because the sentences were not easy and the game was very fun. She created a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lot of activities that were beyond your imagination. Sometimes we could not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understand her in the class and we had a hard time to listen to her explanations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of grammar. But generally, we had to do many things on our own. So she was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not just an explainer or involver. She was an enabler. I participated a lot for the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class but I didn't like it quite much. Because I did not want my class to be active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and noisy. I wanted my teacher to explain seriously about how to improve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grammar more or how to write formally writing.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       During the five months, I could not stop thinking of whether Kara was a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good teacher and this class was good for me. After the five months, I asked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myself ‘Was she an effective teacher for me?' My answer was no. There are 3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major points of effective teaching. Empathy, authenticity, and respect. She did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not have any empathy for me. I usually asked many questions about grammar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and wanted to talk with her about IELTS because I wanted to go to college there.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But every time I asked her she just could not get why I focused on writing not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speaking. She did not have any empathy. I can say she had authenticity and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respect. I never doubt her about who she was. She was so sincere about her class.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Many students, even other teachers respected her. I respected her. Her style just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wasn’t effective for me.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       In retrospect, I felt sorry to myself and her for what I felt afterward. It was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tough and sometimes her class was even torturing me. I can not say that I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learned nothing from Kara's class but I could not learn what I wanted to learn.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Although she was the typical enabler, I would have loved if she lectured me or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gave any comments and corrections about my writing. Ironically I love speaking,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writing in English and I hate grammar. I think I have the same intelligence as Kara.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Especially ability to use words both orally and in writing which can be named as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verbal-linguistic. I imagined that the time of five months was the most interactive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opportunity for learning English in my experience due to her strong interpersonal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intelligence. She had many things that I have to follow for teaching. For example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authenticity, respect, humor, well organized, an enthusiasm for the class and etc.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I want to teach like her in the future. For what it is worth, she was kind of a type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of an ideal teacher. Thus by definition, I would say I want to be a teacher like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Kara. Just the problem is because of her big lack of empathy for me made me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think that her teaching was not effective. She could have been an excellent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snapToGrid w:val="on"/>
        <w:autoSpaceDE w:val="1"/>
        <w:autoSpaceDN w:val="1"/>
      </w:pPr>
      <w:r>
        <w:rPr>
          <w:i w:val="0"/>
          <w:b w:val="0"/>
          <w:color w:val="000000"/>
          <w:position w:val="0"/>
          <w:sz w:val="24"/>
          <w:szCs w:val="24"/>
          <w:u w:val="none"/>
          <w:rFonts w:ascii="Akkurat Std" w:eastAsia="Akkurat Std" w:hAnsi="Akkurat Std" w:hint="default"/>
        </w:rPr>
        <w:t xml:space="preserve">teacher for many students but she just was not right teacher for me.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나눔고딕" w:eastAsia="나눔고딕" w:hAnsi="나눔고딕" w:hint="default"/>
        </w:rPr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kkurat Std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곽 아영</dc:creator>
  <cp:lastModifiedBy/>
</cp:coreProperties>
</file>