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3EA" w:rsidRDefault="00F425A7">
      <w:pPr>
        <w:wordWrap w:val="0"/>
        <w:spacing w:after="160" w:line="480" w:lineRule="auto"/>
        <w:rPr>
          <w:rFonts w:ascii="Malgun Gothic" w:eastAsia="Malgun Gothic" w:hAnsi="Malgun Gothic"/>
          <w:sz w:val="24"/>
          <w:szCs w:val="24"/>
        </w:rPr>
      </w:pPr>
      <w:bookmarkStart w:id="0" w:name="_GoBack"/>
      <w:bookmarkEnd w:id="0"/>
      <w:r>
        <w:rPr>
          <w:rFonts w:ascii="Malgun Gothic" w:eastAsia="Malgun Gothic" w:hAnsi="Malgun Gothic"/>
          <w:sz w:val="24"/>
          <w:szCs w:val="24"/>
        </w:rPr>
        <w:t>I am the yo</w:t>
      </w:r>
      <w:r>
        <w:rPr>
          <w:rFonts w:ascii="Malgun Gothic" w:eastAsia="Malgun Gothic" w:hAnsi="Malgun Gothic"/>
          <w:sz w:val="24"/>
          <w:szCs w:val="24"/>
        </w:rPr>
        <w:t>ungest in my family and I have two siblings who are much older than me. They knew a lot better about English at that time, I wanted to be like them. That was the first motivation of my learning English. I still have eagerness to learn more about English so</w:t>
      </w:r>
      <w:r>
        <w:rPr>
          <w:rFonts w:ascii="Malgun Gothic" w:eastAsia="Malgun Gothic" w:hAnsi="Malgun Gothic"/>
          <w:sz w:val="24"/>
          <w:szCs w:val="24"/>
        </w:rPr>
        <w:t xml:space="preserve"> that I can understand by watching English stuffs. That was and is the one of my goal in my life.</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I have started learning English since the upper grades of elementary school. As I didn’t go to a language school to learn English in elementary school, I lear</w:t>
      </w:r>
      <w:r>
        <w:rPr>
          <w:rFonts w:ascii="Malgun Gothic" w:eastAsia="Malgun Gothic" w:hAnsi="Malgun Gothic"/>
          <w:sz w:val="24"/>
          <w:szCs w:val="24"/>
        </w:rPr>
        <w:t>ned all the alphabets and basic grammar in school only. When a whole dialogue was written on the board which was in a text book, teacher explained the grammar from the dialogue first. As most of the time teacher talked during classes by explaining and inte</w:t>
      </w:r>
      <w:r>
        <w:rPr>
          <w:rFonts w:ascii="Malgun Gothic" w:eastAsia="Malgun Gothic" w:hAnsi="Malgun Gothic"/>
          <w:sz w:val="24"/>
          <w:szCs w:val="24"/>
        </w:rPr>
        <w:t>rpreting the dialogue line by line, students including me couldn’t say a word until teacher’s permission to read the dialogue in pairs. The class was very receptive and passive atmosphere in class, students felt easily bored and sleepy during the class. Te</w:t>
      </w:r>
      <w:r>
        <w:rPr>
          <w:rFonts w:ascii="Malgun Gothic" w:eastAsia="Malgun Gothic" w:hAnsi="Malgun Gothic"/>
          <w:sz w:val="24"/>
          <w:szCs w:val="24"/>
        </w:rPr>
        <w:t xml:space="preserve">acher only tried to pour much information to students’ head without giving intrinsic motiviation. Since sitting arrangement was also very </w:t>
      </w:r>
      <w:r>
        <w:rPr>
          <w:rFonts w:ascii="Malgun Gothic" w:eastAsia="Malgun Gothic" w:hAnsi="Malgun Gothic"/>
          <w:sz w:val="24"/>
          <w:szCs w:val="24"/>
        </w:rPr>
        <w:lastRenderedPageBreak/>
        <w:t>typical and it made students no interactions among them, can’t deny that boredome thresholds would be increased to stu</w:t>
      </w:r>
      <w:r>
        <w:rPr>
          <w:rFonts w:ascii="Malgun Gothic" w:eastAsia="Malgun Gothic" w:hAnsi="Malgun Gothic"/>
          <w:sz w:val="24"/>
          <w:szCs w:val="24"/>
        </w:rPr>
        <w:t>dents who were sitting in rows.</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 xml:space="preserve">When I became an university student, some professors played a video for students’ fun, but during playing, they went out and came back after the video was finished. They asked some questions to students after that, “Can you </w:t>
      </w:r>
      <w:r>
        <w:rPr>
          <w:rFonts w:ascii="Malgun Gothic" w:eastAsia="Malgun Gothic" w:hAnsi="Malgun Gothic"/>
          <w:sz w:val="24"/>
          <w:szCs w:val="24"/>
        </w:rPr>
        <w:t>understand what I mean?” or “The verb should be infinitive after ‘Do’, am I right?” like that. It was no good questions for receiving detailed answers, so probably it closed students up and stole a will of learning English.</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It is difficult to say that it w</w:t>
      </w:r>
      <w:r>
        <w:rPr>
          <w:rFonts w:ascii="Malgun Gothic" w:eastAsia="Malgun Gothic" w:hAnsi="Malgun Gothic"/>
          <w:sz w:val="24"/>
          <w:szCs w:val="24"/>
        </w:rPr>
        <w:t>as a big failure in my learning of English since at least I learned some words and I also picked up some basic grammar. However, there is one thing that I definitely know. That way of teaching made me think that learning English was pretty hard and had bor</w:t>
      </w:r>
      <w:r>
        <w:rPr>
          <w:rFonts w:ascii="Malgun Gothic" w:eastAsia="Malgun Gothic" w:hAnsi="Malgun Gothic"/>
          <w:sz w:val="24"/>
          <w:szCs w:val="24"/>
        </w:rPr>
        <w:t xml:space="preserve">ing procedures. </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 xml:space="preserve">This is not an prejudice, but usually Korean teachers were explainers or some </w:t>
      </w:r>
      <w:r>
        <w:rPr>
          <w:rFonts w:ascii="Malgun Gothic" w:eastAsia="Malgun Gothic" w:hAnsi="Malgun Gothic"/>
          <w:sz w:val="24"/>
          <w:szCs w:val="24"/>
        </w:rPr>
        <w:t xml:space="preserve">better were involvers. Korean teachers were often lecturing and gave orders to do individual exercise, which is teacher-centered, on the other hand, many foreign teachers were enablers who knew better ways to motivate students and always </w:t>
      </w:r>
      <w:r>
        <w:rPr>
          <w:rFonts w:ascii="Malgun Gothic" w:eastAsia="Malgun Gothic" w:hAnsi="Malgun Gothic"/>
          <w:sz w:val="24"/>
          <w:szCs w:val="24"/>
        </w:rPr>
        <w:lastRenderedPageBreak/>
        <w:t>tried to give as m</w:t>
      </w:r>
      <w:r>
        <w:rPr>
          <w:rFonts w:ascii="Malgun Gothic" w:eastAsia="Malgun Gothic" w:hAnsi="Malgun Gothic"/>
          <w:sz w:val="24"/>
          <w:szCs w:val="24"/>
        </w:rPr>
        <w:t xml:space="preserve">uch as resources to practice with all students together, which I learned the most actually. </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 xml:space="preserve">One of my teachers let students call to foreign restaurants to pracitce English in real. I picked up a phone after writing down some questions on papers and asked </w:t>
      </w:r>
      <w:r>
        <w:rPr>
          <w:rFonts w:ascii="Malgun Gothic" w:eastAsia="Malgun Gothic" w:hAnsi="Malgun Gothic"/>
          <w:sz w:val="24"/>
          <w:szCs w:val="24"/>
        </w:rPr>
        <w:t>them about their food and a way of reservation. I tried to listen carefully what they said and tried to give a right answer. Now I realized that the way of teaching was quite shocked and so fresh.</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Also, another teacher gave us a topic-I chose ‘transportati</w:t>
      </w:r>
      <w:r>
        <w:rPr>
          <w:rFonts w:ascii="Malgun Gothic" w:eastAsia="Malgun Gothic" w:hAnsi="Malgun Gothic"/>
          <w:sz w:val="24"/>
          <w:szCs w:val="24"/>
        </w:rPr>
        <w:t>on in Korea’- and made us write some questions about it. We made flyers to ask and went to the street to meet foreigners in person. At first, my group was too shy to ask and some foreigners didn’t want us to talk to them since they thought we were from a c</w:t>
      </w:r>
      <w:r>
        <w:rPr>
          <w:rFonts w:ascii="Malgun Gothic" w:eastAsia="Malgun Gothic" w:hAnsi="Malgun Gothic"/>
          <w:sz w:val="24"/>
          <w:szCs w:val="24"/>
        </w:rPr>
        <w:t>harity. Luckily, we met some good people on the street, not only we finished our homework successfully, but also we had great chances to talk to foreigners in person. From the homework, I did a lot of speaking and listening by talking with foreigners and a</w:t>
      </w:r>
      <w:r>
        <w:rPr>
          <w:rFonts w:ascii="Malgun Gothic" w:eastAsia="Malgun Gothic" w:hAnsi="Malgun Gothic"/>
          <w:sz w:val="24"/>
          <w:szCs w:val="24"/>
        </w:rPr>
        <w:t xml:space="preserve">lso did lots of reading on the Internet in English to figure out </w:t>
      </w:r>
      <w:r>
        <w:rPr>
          <w:rFonts w:ascii="Malgun Gothic" w:eastAsia="Malgun Gothic" w:hAnsi="Malgun Gothic"/>
          <w:sz w:val="24"/>
          <w:szCs w:val="24"/>
        </w:rPr>
        <w:lastRenderedPageBreak/>
        <w:t xml:space="preserve">foreigners’ understanding about Korean trasportation before making the flyers. It was definitely integrated learning. </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 xml:space="preserve">In conclusion, good teachers manage class well by making students to participate voluntarily using many intelligence such as verbal, interpersonal, visual and so on.  </w:t>
      </w:r>
    </w:p>
    <w:p w:rsidR="009473EA" w:rsidRDefault="00F425A7">
      <w:pPr>
        <w:wordWrap w:val="0"/>
        <w:spacing w:after="160" w:line="480" w:lineRule="auto"/>
        <w:rPr>
          <w:rFonts w:ascii="Malgun Gothic" w:eastAsia="Malgun Gothic" w:hAnsi="Malgun Gothic"/>
          <w:sz w:val="24"/>
          <w:szCs w:val="24"/>
        </w:rPr>
      </w:pPr>
      <w:r>
        <w:rPr>
          <w:rFonts w:ascii="Malgun Gothic" w:eastAsia="Malgun Gothic" w:hAnsi="Malgun Gothic"/>
          <w:sz w:val="24"/>
          <w:szCs w:val="24"/>
        </w:rPr>
        <w:t>Fortunately, I had met some good English teachers who were passionate and eager to teach</w:t>
      </w:r>
      <w:r>
        <w:rPr>
          <w:rFonts w:ascii="Malgun Gothic" w:eastAsia="Malgun Gothic" w:hAnsi="Malgun Gothic"/>
          <w:sz w:val="24"/>
          <w:szCs w:val="24"/>
        </w:rPr>
        <w:t xml:space="preserve"> students in a different and fun way as above, I got interested and motivated in learning English until now. </w:t>
      </w:r>
      <w:r>
        <w:br w:type="page"/>
      </w:r>
    </w:p>
    <w:p w:rsidR="009473EA" w:rsidRDefault="009473EA">
      <w:pPr>
        <w:wordWrap w:val="0"/>
        <w:spacing w:after="160" w:line="259" w:lineRule="auto"/>
        <w:rPr>
          <w:rFonts w:ascii="Malgun Gothic" w:eastAsia="Malgun Gothic" w:hAnsi="Malgun Gothic"/>
        </w:rPr>
      </w:pPr>
    </w:p>
    <w:p w:rsidR="009473EA" w:rsidRDefault="009473EA">
      <w:pPr>
        <w:wordWrap w:val="0"/>
        <w:spacing w:after="160" w:line="259" w:lineRule="auto"/>
        <w:rPr>
          <w:rFonts w:ascii="Malgun Gothic" w:eastAsia="Malgun Gothic" w:hAnsi="Malgun Gothic"/>
        </w:rPr>
      </w:pPr>
    </w:p>
    <w:p w:rsidR="009473EA" w:rsidRDefault="009473EA">
      <w:pPr>
        <w:wordWrap w:val="0"/>
        <w:spacing w:after="160" w:line="259" w:lineRule="auto"/>
        <w:rPr>
          <w:rFonts w:ascii="Malgun Gothic" w:eastAsia="Malgun Gothic" w:hAnsi="Malgun Gothic"/>
        </w:rPr>
      </w:pPr>
    </w:p>
    <w:p w:rsidR="009473EA" w:rsidRDefault="009473EA">
      <w:pPr>
        <w:wordWrap w:val="0"/>
        <w:spacing w:after="160" w:line="259" w:lineRule="auto"/>
        <w:rPr>
          <w:rFonts w:ascii="Malgun Gothic" w:eastAsia="Malgun Gothic" w:hAnsi="Malgun Gothic"/>
        </w:rPr>
      </w:pPr>
    </w:p>
    <w:p w:rsidR="009473EA" w:rsidRDefault="00F425A7">
      <w:pPr>
        <w:wordWrap w:val="0"/>
        <w:spacing w:after="160" w:line="259" w:lineRule="auto"/>
        <w:jc w:val="center"/>
        <w:rPr>
          <w:rFonts w:ascii="Malgun Gothic" w:eastAsia="Malgun Gothic" w:hAnsi="Malgun Gothic"/>
          <w:b/>
          <w:sz w:val="24"/>
          <w:szCs w:val="24"/>
        </w:rPr>
      </w:pPr>
      <w:r>
        <w:rPr>
          <w:rFonts w:ascii="Malgun Gothic" w:eastAsia="Malgun Gothic" w:hAnsi="Malgun Gothic"/>
          <w:b/>
          <w:sz w:val="24"/>
          <w:szCs w:val="24"/>
        </w:rPr>
        <w:t>[ESSAY] SECOND LANGUAGE ACQUISITION ASSIGNMENT</w:t>
      </w:r>
    </w:p>
    <w:p w:rsidR="009473EA" w:rsidRDefault="009473EA">
      <w:pPr>
        <w:wordWrap w:val="0"/>
        <w:spacing w:after="160" w:line="259" w:lineRule="auto"/>
        <w:rPr>
          <w:rFonts w:ascii="Malgun Gothic" w:eastAsia="Malgun Gothic" w:hAnsi="Malgun Gothic"/>
        </w:rPr>
      </w:pPr>
    </w:p>
    <w:p w:rsidR="009473EA" w:rsidRDefault="009473EA">
      <w:pPr>
        <w:wordWrap w:val="0"/>
        <w:spacing w:after="160" w:line="259" w:lineRule="auto"/>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rPr>
      </w:pPr>
    </w:p>
    <w:p w:rsidR="009473EA" w:rsidRDefault="009473EA">
      <w:pPr>
        <w:wordWrap w:val="0"/>
        <w:spacing w:after="160" w:line="259" w:lineRule="auto"/>
        <w:jc w:val="right"/>
        <w:rPr>
          <w:rFonts w:ascii="Malgun Gothic" w:eastAsia="Malgun Gothic" w:hAnsi="Malgun Gothic"/>
          <w:sz w:val="24"/>
          <w:szCs w:val="24"/>
        </w:rPr>
      </w:pPr>
    </w:p>
    <w:p w:rsidR="009473EA" w:rsidRDefault="009473EA">
      <w:pPr>
        <w:wordWrap w:val="0"/>
        <w:spacing w:after="160" w:line="259" w:lineRule="auto"/>
        <w:jc w:val="right"/>
        <w:rPr>
          <w:rFonts w:ascii="Malgun Gothic" w:eastAsia="Malgun Gothic" w:hAnsi="Malgun Gothic"/>
          <w:sz w:val="24"/>
          <w:szCs w:val="24"/>
        </w:rPr>
      </w:pPr>
    </w:p>
    <w:p w:rsidR="009473EA" w:rsidRDefault="009473EA">
      <w:pPr>
        <w:wordWrap w:val="0"/>
        <w:spacing w:after="160" w:line="259" w:lineRule="auto"/>
        <w:jc w:val="right"/>
        <w:rPr>
          <w:rFonts w:ascii="Malgun Gothic" w:eastAsia="Malgun Gothic" w:hAnsi="Malgun Gothic"/>
          <w:sz w:val="24"/>
          <w:szCs w:val="24"/>
        </w:rPr>
      </w:pPr>
    </w:p>
    <w:p w:rsidR="009473EA" w:rsidRDefault="00F425A7">
      <w:pPr>
        <w:wordWrap w:val="0"/>
        <w:spacing w:after="160" w:line="259" w:lineRule="auto"/>
        <w:jc w:val="right"/>
        <w:rPr>
          <w:rFonts w:ascii="Malgun Gothic" w:eastAsia="Malgun Gothic" w:hAnsi="Malgun Gothic"/>
          <w:sz w:val="24"/>
          <w:szCs w:val="24"/>
        </w:rPr>
      </w:pPr>
      <w:r>
        <w:rPr>
          <w:rFonts w:ascii="Malgun Gothic" w:eastAsia="Malgun Gothic" w:hAnsi="Malgun Gothic"/>
          <w:sz w:val="24"/>
          <w:szCs w:val="24"/>
        </w:rPr>
        <w:t>CLASS NUMBER: TESOL 189TH</w:t>
      </w:r>
    </w:p>
    <w:p w:rsidR="009473EA" w:rsidRDefault="00F425A7">
      <w:pPr>
        <w:wordWrap w:val="0"/>
        <w:spacing w:after="160" w:line="259" w:lineRule="auto"/>
        <w:jc w:val="right"/>
        <w:rPr>
          <w:rFonts w:ascii="Malgun Gothic" w:eastAsia="Malgun Gothic" w:hAnsi="Malgun Gothic"/>
          <w:sz w:val="24"/>
          <w:szCs w:val="24"/>
        </w:rPr>
      </w:pPr>
      <w:r>
        <w:rPr>
          <w:rFonts w:ascii="Malgun Gothic" w:eastAsia="Malgun Gothic" w:hAnsi="Malgun Gothic"/>
          <w:sz w:val="24"/>
          <w:szCs w:val="24"/>
        </w:rPr>
        <w:t>NAME:</w:t>
      </w:r>
      <w:r>
        <w:rPr>
          <w:rFonts w:ascii="Malgun Gothic" w:eastAsia="Malgun Gothic" w:hAnsi="Malgun Gothic"/>
          <w:b/>
          <w:sz w:val="24"/>
          <w:szCs w:val="24"/>
        </w:rPr>
        <w:t xml:space="preserve"> GINA</w:t>
      </w:r>
      <w:r>
        <w:rPr>
          <w:rFonts w:ascii="Malgun Gothic" w:eastAsia="Malgun Gothic" w:hAnsi="Malgun Gothic"/>
          <w:sz w:val="24"/>
          <w:szCs w:val="24"/>
        </w:rPr>
        <w:t>(GYUNGJIN YU)</w:t>
      </w:r>
    </w:p>
    <w:p w:rsidR="009473EA" w:rsidRDefault="00F425A7">
      <w:pPr>
        <w:wordWrap w:val="0"/>
        <w:spacing w:after="160" w:line="259" w:lineRule="auto"/>
        <w:jc w:val="right"/>
        <w:rPr>
          <w:rFonts w:ascii="Malgun Gothic" w:eastAsia="Malgun Gothic" w:hAnsi="Malgun Gothic"/>
        </w:rPr>
      </w:pPr>
      <w:r>
        <w:rPr>
          <w:rFonts w:ascii="Malgun Gothic" w:eastAsia="Malgun Gothic" w:hAnsi="Malgun Gothic"/>
          <w:sz w:val="24"/>
          <w:szCs w:val="24"/>
        </w:rPr>
        <w:t>DUE DATE: 2019.02.17</w:t>
      </w:r>
    </w:p>
    <w:p w:rsidR="009473EA" w:rsidRDefault="009473EA">
      <w:pPr>
        <w:wordWrap w:val="0"/>
        <w:spacing w:after="160" w:line="259" w:lineRule="auto"/>
        <w:rPr>
          <w:rFonts w:ascii="Malgun Gothic" w:eastAsia="Malgun Gothic" w:hAnsi="Malgun Gothic"/>
        </w:rPr>
      </w:pPr>
    </w:p>
    <w:sectPr w:rsidR="009473EA">
      <w:pgSz w:w="11906" w:h="16838"/>
      <w:pgMar w:top="1701" w:right="1440" w:bottom="1440" w:left="1440" w:header="708" w:footer="708" w:gutter="0"/>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EA"/>
    <w:rsid w:val="009473EA"/>
    <w:rsid w:val="00F425A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BB1587"/>
  <w15:docId w15:val="{589C0C5B-BF11-394A-8220-B9CB0157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uiPriority w:val="9"/>
    <w:qFormat/>
    <w:pPr>
      <w:outlineLvl w:val="0"/>
    </w:pPr>
    <w:rPr>
      <w:sz w:val="28"/>
      <w:szCs w:val="28"/>
    </w:rPr>
  </w:style>
  <w:style w:type="paragraph" w:styleId="2">
    <w:name w:val="heading 2"/>
    <w:uiPriority w:val="9"/>
    <w:semiHidden/>
    <w:unhideWhenUsed/>
    <w:qFormat/>
    <w:pPr>
      <w:outlineLvl w:val="1"/>
    </w:pPr>
  </w:style>
  <w:style w:type="paragraph" w:styleId="3">
    <w:name w:val="heading 3"/>
    <w:uiPriority w:val="9"/>
    <w:semiHidden/>
    <w:unhideWhenUsed/>
    <w:qFormat/>
    <w:pPr>
      <w:ind w:left="1000" w:hanging="400"/>
      <w:outlineLvl w:val="2"/>
    </w:pPr>
  </w:style>
  <w:style w:type="paragraph" w:styleId="4">
    <w:name w:val="heading 4"/>
    <w:uiPriority w:val="9"/>
    <w:semiHidden/>
    <w:unhideWhenUsed/>
    <w:qFormat/>
    <w:pPr>
      <w:ind w:left="1200" w:hanging="400"/>
      <w:outlineLvl w:val="3"/>
    </w:pPr>
    <w:rPr>
      <w:b/>
    </w:rPr>
  </w:style>
  <w:style w:type="paragraph" w:styleId="5">
    <w:name w:val="heading 5"/>
    <w:uiPriority w:val="9"/>
    <w:semiHidden/>
    <w:unhideWhenUsed/>
    <w:qFormat/>
    <w:pPr>
      <w:ind w:left="1400" w:hanging="400"/>
      <w:outlineLvl w:val="4"/>
    </w:pPr>
  </w:style>
  <w:style w:type="paragraph" w:styleId="6">
    <w:name w:val="heading 6"/>
    <w:uiPriority w:val="9"/>
    <w:semiHidden/>
    <w:unhideWhenUsed/>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18"/>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uiPriority w:val="20"/>
    <w:qFormat/>
    <w:rPr>
      <w:b/>
      <w:w w:val="100"/>
      <w:sz w:val="20"/>
      <w:szCs w:val="20"/>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0"/>
      <w:szCs w:val="20"/>
      <w:shd w:val="clear" w:color="auto" w:fill="auto"/>
    </w:rPr>
  </w:style>
  <w:style w:type="character" w:styleId="ad">
    <w:name w:val="Intense Reference"/>
    <w:uiPriority w:val="24"/>
    <w:qFormat/>
    <w:rPr>
      <w:b/>
      <w:smallCaps/>
      <w:color w:val="5B9BD5"/>
      <w:w w:val="100"/>
      <w:sz w:val="20"/>
      <w:szCs w:val="20"/>
      <w:shd w:val="clear" w:color="auto" w:fill="auto"/>
    </w:rPr>
  </w:style>
  <w:style w:type="character" w:styleId="ae">
    <w:name w:val="Book Title"/>
    <w:uiPriority w:val="25"/>
    <w:qFormat/>
    <w:rPr>
      <w:b/>
      <w:i/>
      <w:w w:val="100"/>
      <w:sz w:val="20"/>
      <w:szCs w:val="20"/>
      <w:shd w:val="clear" w:color="auto"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돋움"/>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바탕"/>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3508</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지나유</dc:creator>
  <cp:lastModifiedBy>gyungjiny@gmail.com</cp:lastModifiedBy>
  <cp:revision>4</cp:revision>
  <dcterms:created xsi:type="dcterms:W3CDTF">2019-02-15T12:16:00Z</dcterms:created>
  <dcterms:modified xsi:type="dcterms:W3CDTF">2019-02-15T12:17:00Z</dcterms:modified>
</cp:coreProperties>
</file>