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Style w:val="PO37"/>
        <w:tblpPr w:leftFromText="180" w:rightFromText="180" w:vertAnchor="margin" w:horzAnchor="margin" w:tblpXSpec="left" w:tblpY="-422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965"/>
        <w:gridCol w:w="1837"/>
        <w:gridCol w:w="1808"/>
        <w:gridCol w:w="1938"/>
        <w:gridCol w:w="1686"/>
      </w:tblGrid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Topic: Diary</w:t>
            </w:r>
          </w:p>
        </w:tc>
      </w:tr>
      <w:tr>
        <w:trPr>
          <w:trHeight w:hRule="atleast" w:val="622"/>
        </w:trPr>
        <w:tc>
          <w:tcPr>
            <w:tcW w:type="dxa" w:w="196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Instructor:</w:t>
            </w:r>
          </w:p>
        </w:tc>
        <w:tc>
          <w:tcPr>
            <w:tcW w:type="dxa" w:w="1837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Level:</w:t>
            </w:r>
          </w:p>
        </w:tc>
        <w:tc>
          <w:tcPr>
            <w:tcW w:type="dxa" w:w="180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Age: </w:t>
            </w:r>
          </w:p>
        </w:tc>
        <w:tc>
          <w:tcPr>
            <w:tcW w:type="dxa" w:w="193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Number of Students:</w:t>
            </w:r>
          </w:p>
        </w:tc>
        <w:tc>
          <w:tcPr>
            <w:tcW w:type="dxa" w:w="168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Length:</w:t>
            </w:r>
          </w:p>
        </w:tc>
      </w:tr>
      <w:tr>
        <w:trPr>
          <w:trHeight w:hRule="atleast" w:val="318"/>
        </w:trPr>
        <w:tc>
          <w:tcPr>
            <w:tcW w:type="dxa" w:w="196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Violet( A Young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  Gwak )</w:t>
            </w:r>
          </w:p>
        </w:tc>
        <w:tc>
          <w:tcPr>
            <w:tcW w:type="dxa" w:w="1837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intermediate</w:t>
            </w:r>
          </w:p>
        </w:tc>
        <w:tc>
          <w:tcPr>
            <w:tcW w:type="dxa" w:w="180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20-40</w:t>
            </w:r>
          </w:p>
        </w:tc>
        <w:tc>
          <w:tcPr>
            <w:tcW w:type="dxa" w:w="193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15</w:t>
            </w:r>
          </w:p>
        </w:tc>
        <w:tc>
          <w:tcPr>
            <w:tcW w:type="dxa" w:w="168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20 min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computer, board, marker, vedio, worksheets, picture</w:t>
            </w:r>
          </w:p>
        </w:tc>
      </w:tr>
      <w:tr>
        <w:trPr>
          <w:trHeight w:hRule="atleast" w:val="304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Ss can be able to use should have/shouldn’t have for proper use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To practice and improve speaking and listening skills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Ss can create sentences using should have/shouldn’t have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To learn how to cooperate in a peer group after listening to T’s instructions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Skills: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Listening : vedio, song, T’s instruction, demonstration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Speaking : participating/presenting in an activity, sharing ideas in a group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Reading : reading the worksheet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Writing : fill in the blank, worksheets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Phonology : listening a song, reading the text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Function : predicting, presenting opinions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Discourse : expressing opinion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Lexis : key words from target sentences</w:t>
            </w:r>
          </w:p>
        </w:tc>
      </w:tr>
      <w:tr>
        <w:trPr>
          <w:trHeight w:hRule="atleast" w:val="304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Students already know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Ss are at an intermediate level and have already known words in text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Ss are able to express thier ideas and opinions in English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They are mostly active.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Anticipated Errors and Solutions: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If time is short / shorten the time of production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References: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https://www.netflix.com/watch/60020322?trackId=14170286&amp;tctx=2%2C1%2C36a836b5-734e-4e73-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9eb8-2cdc2a7fdf07-71887430%2C723f8581-c0af-44c1-b082-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6d8667a31c4a_31045698X3XX1550068122436%2C723f8581-c0af-44c1-b082-6d8667a31c4a_ROOT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맑은 고딕" w:eastAsia="맑은 고딕" w:hAnsi="맑은 고딕" w:hint="default"/>
        </w:rPr>
        <w:snapToGrid w:val="on"/>
        <w:autoSpaceDE w:val="0"/>
        <w:autoSpaceDN w:val="0"/>
      </w:pPr>
    </w:p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012"/>
        <w:gridCol w:w="1016"/>
        <w:gridCol w:w="216"/>
        <w:gridCol w:w="2375"/>
        <w:gridCol w:w="461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100000001000" w:firstRow="1" w:lastRow="0" w:firstColumn="0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Presentation: eliciting, introduce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2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eliciting, introduce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vedio, computer, board, marker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 min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whole</w:t>
            </w: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Showing a vedio ( 6:00 - 7:30)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Q. Have you seen this movie? / What’s the title of this movie?/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What did she decide to do to control her life?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Yes right. She dicided to write a diary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So today our topic is diary and we’re gonna learn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/Modals of past obligation,regret/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>Practice: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fill in the blank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teaching grammar point by deductive approach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error correction with target sentences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 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computer, worksheet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</w:t>
            </w:r>
          </w:p>
        </w:tc>
        <w:tc>
          <w:tcPr>
            <w:tcW w:type="dxa" w:w="69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4 min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1.5min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1,5 min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whole</w:t>
            </w: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/fill in the blank/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ok guys now I’ll handout some papers and do fill in the blank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(handout)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So you’re gonna listen to the song and you try to fill in the blank.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I’ll play only one time. The song title is ‘When I was your man’ singer is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bruno mars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(play the song)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ok Let’s check the answer together!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(speaking)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/grammar point/-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ok look at this underlined sentence.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Those sentences mean past obligation, so we can use should have.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Q. can I say I should have buy you flowers?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No we have to use past perfect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-And what if you regret to buy a flower? What would you say using should have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-That’s right! We can say I shouldn’t have bought you flowers.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so we can use shouldn’t have for regret something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/ error correction /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now guys look at the board. We have 2 sentences here. and something’s wrong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with these sentences. How can you correct?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1. I should have asked the boss for a huge raise ( rise x 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2. You shouldn’t have drunk cold water to soothe a sore throat ( smooth x 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-ok guys can you repeat after me 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 Repeat )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>Production: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SWBAT use should have/shouldn’t have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worksheets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</w:t>
            </w:r>
          </w:p>
        </w:tc>
        <w:tc>
          <w:tcPr>
            <w:tcW w:type="dxa" w:w="69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6min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4 min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whole</w:t>
            </w: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-Now I will handout the second worksheet.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Each group has to write a diary as one page.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BUt You have to use should have/shouldn’t have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Each group has different situation.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so you use with your imagination for the situation. There’s an example FYI.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I’ll give you 6 mins. You may start now!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(doing worksheets)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ok guys are you done?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Let’s have one person from each group and present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-Who’s gonna be first?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 present)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Post Production: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Feedback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  CCQ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Materials: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</w:t>
            </w:r>
          </w:p>
        </w:tc>
        <w:tc>
          <w:tcPr>
            <w:tcW w:type="dxa" w:w="69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6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1min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ok guys did you enjoy the class?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Q. What would you say If you regret to attend this class?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That’s right.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Thank you for your work and effort for the class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I hope you enjoy the rest of the day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Thank you!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  <w:t xml:space="preserve">Bruno Mars - When I Was Your Man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2"/>
          <w:szCs w:val="22"/>
          <w:rFonts w:ascii="굴림" w:eastAsia="굴림" w:hAnsi="굴림" w:hint="default"/>
        </w:rPr>
      </w:pP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Same bed but it feels just a little bit (bigger) now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Our song on the radio but it don't sound the same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When our friends talk about you, all it does is just (tear me down)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'Cause my heart breaks a little when I (hear) your name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2"/>
          <w:szCs w:val="22"/>
          <w:rFonts w:ascii="굴림" w:eastAsia="굴림" w:hAnsi="굴림" w:hint="default"/>
        </w:rPr>
      </w:pP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It all just sounds like ooh, ooh ooh hoo hoo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Mm, too young, too dumb to realize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u w:val="single"/>
          <w:rFonts w:ascii="굴림" w:eastAsia="굴림" w:hAnsi="굴림" w:hint="default"/>
        </w:rPr>
        <w:t xml:space="preserve">That I (should have bought) you flowers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u w:val="single"/>
          <w:rFonts w:ascii="굴림" w:eastAsia="굴림" w:hAnsi="굴림" w:hint="default"/>
        </w:rPr>
        <w:t xml:space="preserve">And (held your hand)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u w:val="single"/>
          <w:rFonts w:ascii="굴림" w:eastAsia="굴림" w:hAnsi="굴림" w:hint="default"/>
        </w:rPr>
        <w:t xml:space="preserve">(Should have gave) you all my hours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When I had the chance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Take you to every party 'cause all you wanted to do was dance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2"/>
          <w:szCs w:val="22"/>
          <w:rFonts w:ascii="굴림" w:eastAsia="굴림" w:hAnsi="굴림" w:hint="default"/>
        </w:rPr>
      </w:pP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Now my baby's dancing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But she's dancing with (another man)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2"/>
          <w:szCs w:val="22"/>
          <w:rFonts w:ascii="굴림" w:eastAsia="굴림" w:hAnsi="굴림" w:hint="default"/>
        </w:rPr>
      </w:pP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My (pride,) my ego, my needs, and my selfish ways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Caused a good strong woman like you to walk out my life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Now I never, never get to clean up the mess I made, oh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And it (haunts) me every time I close my eyes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2"/>
          <w:szCs w:val="22"/>
          <w:rFonts w:ascii="굴림" w:eastAsia="굴림" w:hAnsi="굴림" w:hint="default"/>
        </w:rPr>
      </w:pP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It all just sounds like ooh, ooh ooh ooh ooh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Mm, too young, too dumb to realize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That I (should have bought) you flowers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And held your hand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Should have gave you all my hours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When I had (the chance)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Take you to every party 'cause all you wanted to do was dance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2"/>
          <w:szCs w:val="22"/>
          <w:rFonts w:ascii="굴림" w:eastAsia="굴림" w:hAnsi="굴림" w:hint="default"/>
        </w:rPr>
      </w:pP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(Although it hurts)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I'll be the first to say that I was wrong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Oh, I know I'm probably much too late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To try and (apologize) for my (mistakes)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But I just want you to know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2"/>
          <w:szCs w:val="22"/>
          <w:rFonts w:ascii="굴림" w:eastAsia="굴림" w:hAnsi="굴림" w:hint="default"/>
        </w:rPr>
      </w:pP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I hope he buys you flowers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I hope he holds your hand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Give you all his hours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When he has the chance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Take you to every party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'Cause I remember how much you loved to dance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Do all the things I (should have done)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(When I was your man)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t xml:space="preserve">Do all the things I should have done When I was your man</w:t>
      </w:r>
      <w:r>
        <w:rPr>
          <w:color w:val="000000"/>
          <w:position w:val="0"/>
          <w:sz w:val="22"/>
          <w:szCs w:val="22"/>
          <w:rFonts w:ascii="굴림" w:eastAsia="굴림" w:hAnsi="굴림" w:hint="default"/>
        </w:rPr>
        <w:br/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2"/>
          <w:szCs w:val="22"/>
          <w:rFonts w:ascii="굴림" w:eastAsia="굴림" w:hAnsi="굴림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2"/>
          <w:szCs w:val="22"/>
          <w:rFonts w:ascii="굴림" w:eastAsia="굴림" w:hAnsi="굴림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u w:val="single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  <w:t xml:space="preserve">Write A Diary  </w:t>
      </w:r>
      <w:r>
        <w:rPr>
          <w:b w:val="1"/>
          <w:color w:val="auto"/>
          <w:position w:val="0"/>
          <w:sz w:val="30"/>
          <w:szCs w:val="30"/>
          <w:u w:val="single"/>
          <w:rFonts w:ascii="나눔고딕" w:eastAsia="나눔고딕" w:hAnsi="나눔고딕" w:hint="default"/>
        </w:rPr>
        <w:t xml:space="preserve">*USE should have / shouldn’t have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-90174</wp:posOffset>
                </wp:positionH>
                <wp:positionV relativeFrom="paragraph">
                  <wp:posOffset>313694</wp:posOffset>
                </wp:positionV>
                <wp:extent cx="5690870" cy="5546725"/>
                <wp:effectExtent l="15875" t="15875" r="15875" b="1587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5546725"/>
                        </a:xfrm>
                        <a:prstGeom prst="rect"/>
                        <a:solidFill>
                          <a:schemeClr val="bg1"/>
                        </a:solidFill>
                        <a:ln cap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8" type="#_x0000_t1" style="position:absolute;left:0;margin-left:-7pt;mso-position-horizontal:absolute;mso-position-horizontal-relative:text;margin-top:25pt;mso-position-vertical:absolute;mso-position-vertical-relative:text;width:448.1pt;height:436.7pt;v-text-anchor:middle;z-index:251624960" strokecolor="#41719c" o:allowoverlap="1" strokeweight="1pt" fillcolor="#ffffff" filled="t">
                <v:stroke joinstyle="miter"/>
              </v:rect>
            </w:pict>
          </mc:Fallback>
        </mc:AlternateContent>
      </w:r>
      <w:r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  <w:t xml:space="preserve">1. What if the Earth goes down in 7 days?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  <w:t>Example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(situation = What if the Earth goes down in 7 days? 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2105. April 5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Finally do I get to see God? I can’t believe that we are going to die...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I shouldn’t have wasted water. I should have used paper bags. I feel really 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sorry for the Earth. Maybe I could plant an apple tree tomorrow. I will pray 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tonight very hard. .oh god. ..serioulsy I should have prayed more in my life..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u w:val="single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  <w:t xml:space="preserve">Write A Diary  </w:t>
      </w:r>
      <w:r>
        <w:rPr>
          <w:b w:val="1"/>
          <w:color w:val="auto"/>
          <w:position w:val="0"/>
          <w:sz w:val="30"/>
          <w:szCs w:val="30"/>
          <w:u w:val="single"/>
          <w:rFonts w:ascii="나눔고딕" w:eastAsia="나눔고딕" w:hAnsi="나눔고딕" w:hint="default"/>
        </w:rPr>
        <w:t xml:space="preserve">*USE should have / shouldn’t have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  <w:t xml:space="preserve">1. You broke up with your GF/BF today. You’ve been in relation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-58425</wp:posOffset>
                </wp:positionH>
                <wp:positionV relativeFrom="paragraph">
                  <wp:posOffset>267974</wp:posOffset>
                </wp:positionV>
                <wp:extent cx="5690870" cy="5092065"/>
                <wp:effectExtent l="15875" t="15875" r="15875" b="158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5092065"/>
                        </a:xfrm>
                        <a:prstGeom prst="rect"/>
                        <a:solidFill>
                          <a:schemeClr val="bg1"/>
                        </a:solidFill>
                        <a:ln cap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9" type="#_x0000_t1" style="position:absolute;left:0;margin-left:-5pt;mso-position-horizontal:absolute;mso-position-horizontal-relative:text;margin-top:21pt;mso-position-vertical:absolute;mso-position-vertical-relative:text;width:448.1pt;height:400.9pt;v-text-anchor:middle;z-index:251624965" strokecolor="#41719c" o:allowoverlap="1" strokeweight="1pt" fillcolor="#ffffff" filled="t">
                <v:stroke joinstyle="miter"/>
              </v:rect>
            </w:pict>
          </mc:Fallback>
        </mc:AlternateContent>
      </w:r>
      <w:r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  <w:t xml:space="preserve">  -ship for 5 years.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  <w:t>Example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(situation = What if the Earth goes down in 7 days? 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2105. April 5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Finally do I get to see God? I can’t believe that we are going to die...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I shouldn’t have wasted water. I should have used paper bags. I feel really 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sorry for the Earth. Maybe I could plant an apple tree tomorrow. I will pray 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tonight very hard. .oh god. ..serioulsy I should have prayed more in my life.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u w:val="single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  <w:t xml:space="preserve">Write A Diary  </w:t>
      </w:r>
      <w:r>
        <w:rPr>
          <w:b w:val="1"/>
          <w:color w:val="auto"/>
          <w:position w:val="0"/>
          <w:sz w:val="30"/>
          <w:szCs w:val="30"/>
          <w:u w:val="single"/>
          <w:rFonts w:ascii="나눔고딕" w:eastAsia="나눔고딕" w:hAnsi="나눔고딕" w:hint="default"/>
        </w:rPr>
        <w:t xml:space="preserve">*USE should have / shouldn’t have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  <w:t xml:space="preserve">1. Last night in your dream you met God. And God told you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column">
                  <wp:posOffset>-80650</wp:posOffset>
                </wp:positionH>
                <wp:positionV relativeFrom="paragraph">
                  <wp:posOffset>320045</wp:posOffset>
                </wp:positionV>
                <wp:extent cx="5690870" cy="5120640"/>
                <wp:effectExtent l="15875" t="15875" r="15875" b="1587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5120640"/>
                        </a:xfrm>
                        <a:prstGeom prst="rect"/>
                        <a:solidFill>
                          <a:schemeClr val="bg1"/>
                        </a:solidFill>
                        <a:ln cap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20" type="#_x0000_t1" style="position:absolute;left:0;margin-left:-6pt;mso-position-horizontal:absolute;mso-position-horizontal-relative:text;margin-top:25pt;mso-position-vertical:absolute;mso-position-vertical-relative:text;width:448.1pt;height:403.1pt;v-text-anchor:middle;z-index:251624966" strokecolor="#41719c" o:allowoverlap="1" strokeweight="1pt" fillcolor="#ffffff" filled="t">
                <v:stroke joinstyle="miter"/>
              </v:rect>
            </w:pict>
          </mc:Fallback>
        </mc:AlternateContent>
      </w:r>
      <w:r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  <w:t xml:space="preserve">  that you will go to hell not heaven.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  <w:t>Example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(situation = What if the Earth goes down in 7 days? 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2105. April 5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Finally do I get to see God? I can’t believe that we are going to die...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I shouldn’t have wasted water. I should have used paper bags. I feel really 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sorry for the Earth. Maybe I could plant an apple tree tomorrow. I will pray 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tonight very hard. .oh god. ..serioulsy I should have prayed more in my life.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u w:val="single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  <w:t xml:space="preserve">Write A Diary  </w:t>
      </w:r>
      <w:r>
        <w:rPr>
          <w:b w:val="1"/>
          <w:color w:val="auto"/>
          <w:position w:val="0"/>
          <w:sz w:val="30"/>
          <w:szCs w:val="30"/>
          <w:u w:val="single"/>
          <w:rFonts w:ascii="나눔고딕" w:eastAsia="나눔고딕" w:hAnsi="나눔고딕" w:hint="default"/>
        </w:rPr>
        <w:t xml:space="preserve">*USE should have / shouldn’t have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  <w:t xml:space="preserve">1. Your grandmother’s been sick for a long time. Her doctor said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15244</wp:posOffset>
                </wp:positionH>
                <wp:positionV relativeFrom="paragraph">
                  <wp:posOffset>320045</wp:posOffset>
                </wp:positionV>
                <wp:extent cx="5690870" cy="5021580"/>
                <wp:effectExtent l="15875" t="15875" r="15875" b="1587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5021580"/>
                        </a:xfrm>
                        <a:prstGeom prst="rect"/>
                        <a:solidFill>
                          <a:schemeClr val="bg1"/>
                        </a:solidFill>
                        <a:ln cap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21" type="#_x0000_t1" style="position:absolute;left:0;margin-left:1pt;mso-position-horizontal:absolute;mso-position-horizontal-relative:text;margin-top:25pt;mso-position-vertical:absolute;mso-position-vertical-relative:text;width:448.1pt;height:395.3pt;v-text-anchor:middle;z-index:251624967" strokecolor="#41719c" o:allowoverlap="1" strokeweight="1pt" fillcolor="#ffffff" filled="t">
                <v:stroke joinstyle="miter"/>
              </v:rect>
            </w:pict>
          </mc:Fallback>
        </mc:AlternateContent>
      </w:r>
      <w:r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  <w:t xml:space="preserve">  to you that “I think you should prepare for yourself tonight...”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0"/>
          <w:szCs w:val="3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  <w:t>Example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(situation = What if the Earth goes down in 7 days? 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2105. April 5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Finally do I get to see God? I can’t believe that we are going to die...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</w:pP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I shouldn’t have wasted water. I should have used paper bags. I feel really 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sorry for the Earth. Maybe I could plant an apple tree tomorrow. I will pray </w:t>
      </w:r>
      <w:r>
        <w:rPr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tonight very hard. .oh god. ..serioulsy I should have prayed more in my life.</w:t>
      </w:r>
    </w:p>
    <w:sectPr>
      <w:headerReference w:type="default" r:id="rId5"/>
      <w:pgSz w:w="11906" w:h="16838"/>
      <w:pgMar w:top="1701" w:left="1440" w:bottom="142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center" w:pos="4513"/>
        <w:tab w:val="right" w:pos="9026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PPP Lesson Plan</w:t>
    </w:r>
  </w:p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center" w:pos="4513"/>
        <w:tab w:val="right" w:pos="9026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widowControl/>
      <w:wordWrap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7F7F7F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7F7F7F" w:themeColor="text1" w:themeTint="7F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widowControl/>
      <w:wordWrap/>
    </w:pPr>
    <w:rPr>
      <w:color w:val="5B9BD5" w:themeColor="accent1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widowControl/>
      <w:wordWrap/>
    </w:pPr>
    <w:rPr>
      <w:color w:val="ED7D31" w:themeColor="accent2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widowControl/>
      <w:wordWrap/>
    </w:pPr>
    <w:rPr>
      <w:color w:val="A5A5A5" w:themeColor="accent3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widowControl/>
      <w:wordWrap/>
    </w:pPr>
    <w:rPr>
      <w:color w:val="FFC000" w:themeColor="accent4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widowControl/>
      <w:wordWrap/>
    </w:pPr>
    <w:rPr>
      <w:color w:val="4472C4" w:themeColor="accent5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widowControl/>
      <w:wordWrap/>
    </w:pPr>
    <w:rPr>
      <w:color w:val="70AD47" w:themeColor="accent6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Microsoft</Company>
  <DocSecurity>0</DocSecurity>
  <HyperlinksChanged>false</HyperlinksChanged>
  <Lines>3</Lines>
  <LinksUpToDate>false</LinksUpToDate>
  <Pages>8</Pages>
  <Paragraphs>1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2015-10-28T08:28:00Z</dcterms:modified>
</cp:coreProperties>
</file>